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9FE43" w14:textId="55B78380" w:rsidR="006561BD" w:rsidRPr="006561BD" w:rsidRDefault="006561BD" w:rsidP="006561BD">
      <w:pPr>
        <w:jc w:val="center"/>
        <w:rPr>
          <w:b/>
          <w:bCs/>
        </w:rPr>
      </w:pPr>
      <w:r w:rsidRPr="006561BD">
        <w:rPr>
          <w:b/>
          <w:bCs/>
        </w:rPr>
        <w:t>ANEXO I</w:t>
      </w:r>
      <w:r w:rsidR="007C55CE">
        <w:rPr>
          <w:b/>
          <w:bCs/>
        </w:rPr>
        <w:t>II</w:t>
      </w:r>
    </w:p>
    <w:p w14:paraId="113C843A" w14:textId="240B7BA0" w:rsidR="006561BD" w:rsidRPr="006561BD" w:rsidRDefault="006561BD" w:rsidP="006561BD">
      <w:pPr>
        <w:jc w:val="center"/>
        <w:rPr>
          <w:b/>
          <w:bCs/>
        </w:rPr>
      </w:pPr>
      <w:r w:rsidRPr="006561BD">
        <w:rPr>
          <w:b/>
          <w:bCs/>
        </w:rPr>
        <w:t>MODELO - PROPOSTA DE PREÇOS</w:t>
      </w:r>
    </w:p>
    <w:p w14:paraId="5309C9C3" w14:textId="5DEB9E83" w:rsidR="006561BD" w:rsidRPr="006561BD" w:rsidRDefault="006561BD" w:rsidP="006561BD">
      <w:pPr>
        <w:jc w:val="center"/>
        <w:rPr>
          <w:b/>
          <w:bCs/>
        </w:rPr>
      </w:pPr>
      <w:r w:rsidRPr="006561BD">
        <w:rPr>
          <w:b/>
          <w:bCs/>
        </w:rPr>
        <w:t xml:space="preserve">PREGÃO ELETRÔNICO Nº </w:t>
      </w:r>
      <w:r>
        <w:rPr>
          <w:b/>
          <w:bCs/>
        </w:rPr>
        <w:t>9</w:t>
      </w:r>
      <w:r w:rsidR="007C55CE">
        <w:rPr>
          <w:b/>
          <w:bCs/>
        </w:rPr>
        <w:t>1563</w:t>
      </w:r>
      <w:r>
        <w:rPr>
          <w:b/>
          <w:bCs/>
        </w:rPr>
        <w:t>/</w:t>
      </w:r>
      <w:r w:rsidRPr="006561BD">
        <w:rPr>
          <w:b/>
          <w:bCs/>
        </w:rPr>
        <w:t>202</w:t>
      </w:r>
      <w:r>
        <w:rPr>
          <w:b/>
          <w:bCs/>
        </w:rPr>
        <w:t>5</w:t>
      </w:r>
    </w:p>
    <w:p w14:paraId="19C2304F" w14:textId="332949CD" w:rsidR="006561BD" w:rsidRPr="006561BD" w:rsidRDefault="006561BD" w:rsidP="006561BD">
      <w:pPr>
        <w:jc w:val="center"/>
        <w:rPr>
          <w:b/>
          <w:bCs/>
        </w:rPr>
      </w:pPr>
      <w:r w:rsidRPr="006561BD">
        <w:rPr>
          <w:b/>
          <w:bCs/>
        </w:rPr>
        <w:t>(Processo Administrativo n° 23476.00</w:t>
      </w:r>
      <w:r w:rsidR="007C55CE">
        <w:rPr>
          <w:b/>
          <w:bCs/>
        </w:rPr>
        <w:t>1161</w:t>
      </w:r>
      <w:r w:rsidRPr="006561BD">
        <w:rPr>
          <w:b/>
          <w:bCs/>
        </w:rPr>
        <w:t>-2025-</w:t>
      </w:r>
      <w:r w:rsidR="007C55CE">
        <w:rPr>
          <w:b/>
          <w:bCs/>
        </w:rPr>
        <w:t>9</w:t>
      </w:r>
      <w:r w:rsidRPr="006561BD">
        <w:rPr>
          <w:b/>
          <w:bCs/>
        </w:rPr>
        <w:t>6)</w:t>
      </w:r>
    </w:p>
    <w:p w14:paraId="0201D840" w14:textId="5602F282" w:rsidR="006561BD" w:rsidRDefault="006561BD" w:rsidP="006561BD">
      <w:pPr>
        <w:jc w:val="center"/>
      </w:pPr>
      <w:r w:rsidRPr="006561BD">
        <w:t>[EM PAPEL TIMBRADO DA EMPRESA]</w:t>
      </w:r>
    </w:p>
    <w:p w14:paraId="31B5E099" w14:textId="5600AAA4" w:rsidR="0078564E" w:rsidRDefault="006561BD" w:rsidP="0078564E">
      <w:pPr>
        <w:ind w:left="1134" w:right="118"/>
      </w:pPr>
      <w:r w:rsidRPr="006561BD">
        <w:t>Razão Social: _______________________________________________________________</w:t>
      </w:r>
      <w:r w:rsidR="0078564E">
        <w:t>__________</w:t>
      </w:r>
    </w:p>
    <w:p w14:paraId="231544D6" w14:textId="2FD705BA" w:rsidR="0078564E" w:rsidRDefault="006561BD" w:rsidP="0078564E">
      <w:pPr>
        <w:ind w:left="1134" w:right="118"/>
      </w:pPr>
      <w:r w:rsidRPr="006561BD">
        <w:t>CNPJ: _____________________________________________________________________</w:t>
      </w:r>
      <w:r w:rsidR="0078564E">
        <w:t>__________</w:t>
      </w:r>
    </w:p>
    <w:p w14:paraId="2FD1EF26" w14:textId="1706F67D" w:rsidR="0078564E" w:rsidRDefault="006561BD" w:rsidP="0078564E">
      <w:pPr>
        <w:ind w:left="1134" w:right="118"/>
      </w:pPr>
      <w:r w:rsidRPr="006561BD">
        <w:t>Endereço___________________________________________________________________</w:t>
      </w:r>
      <w:r w:rsidR="0078564E">
        <w:t>_________</w:t>
      </w:r>
    </w:p>
    <w:p w14:paraId="2794F8DD" w14:textId="5BC61FF1" w:rsidR="0078564E" w:rsidRDefault="006561BD" w:rsidP="0078564E">
      <w:pPr>
        <w:ind w:left="1134" w:right="118"/>
      </w:pPr>
      <w:r w:rsidRPr="006561BD">
        <w:t>Fone:_________________________e-mail________________________________________</w:t>
      </w:r>
      <w:r w:rsidR="0078564E">
        <w:t>_________</w:t>
      </w:r>
    </w:p>
    <w:p w14:paraId="60EBF81A" w14:textId="51712F80" w:rsidR="0078564E" w:rsidRDefault="006561BD" w:rsidP="0078564E">
      <w:pPr>
        <w:ind w:left="1134" w:right="118"/>
      </w:pPr>
      <w:r w:rsidRPr="006561BD">
        <w:t>Banco, Agência e número da Conta ____________________________________________</w:t>
      </w:r>
      <w:r w:rsidR="0078564E">
        <w:t>___________</w:t>
      </w:r>
    </w:p>
    <w:p w14:paraId="4706D91C" w14:textId="16167648" w:rsidR="0078564E" w:rsidRDefault="006561BD" w:rsidP="0078564E">
      <w:pPr>
        <w:ind w:left="1134" w:right="118"/>
      </w:pPr>
      <w:r w:rsidRPr="006561BD">
        <w:t>Representante Legal _________________________________________________________</w:t>
      </w:r>
      <w:r w:rsidR="0078564E">
        <w:t>__________</w:t>
      </w:r>
    </w:p>
    <w:p w14:paraId="42F44428" w14:textId="39ABE257" w:rsidR="006561BD" w:rsidRDefault="006561BD" w:rsidP="0078564E">
      <w:pPr>
        <w:ind w:left="1134" w:right="118"/>
      </w:pPr>
      <w:r w:rsidRPr="006561BD">
        <w:t>CPF____________________________</w:t>
      </w:r>
      <w:r w:rsidR="0078564E">
        <w:t xml:space="preserve">_______ </w:t>
      </w:r>
      <w:r w:rsidRPr="006561BD">
        <w:t>RG________________________</w:t>
      </w:r>
      <w:r w:rsidR="0078564E">
        <w:t>___________________</w:t>
      </w:r>
      <w:r w:rsidRPr="006561BD">
        <w:t xml:space="preserve"> </w:t>
      </w:r>
    </w:p>
    <w:p w14:paraId="08D2AA63" w14:textId="77777777" w:rsidR="0078564E" w:rsidRDefault="0078564E" w:rsidP="0078564E">
      <w:pPr>
        <w:ind w:left="1134" w:right="118"/>
      </w:pPr>
    </w:p>
    <w:p w14:paraId="61A7A2AE" w14:textId="77777777" w:rsidR="006561BD" w:rsidRDefault="006561BD" w:rsidP="0078564E">
      <w:pPr>
        <w:ind w:left="1134" w:right="118"/>
      </w:pPr>
      <w:r w:rsidRPr="006561BD">
        <w:t xml:space="preserve">Serve o presente para encaminhamento da nossa PROPOSTA DE PREÇOS relativa ao Pregão Eletrônico nº </w:t>
      </w:r>
      <w:r>
        <w:t>90032</w:t>
      </w:r>
      <w:r w:rsidRPr="006561BD">
        <w:t>/202</w:t>
      </w:r>
      <w:r>
        <w:t>5</w:t>
      </w:r>
      <w:r w:rsidRPr="006561BD">
        <w:t xml:space="preserve">, conforme especificado abaixo: </w:t>
      </w:r>
    </w:p>
    <w:tbl>
      <w:tblPr>
        <w:tblW w:w="9773" w:type="dxa"/>
        <w:jc w:val="center"/>
        <w:tblCellMar>
          <w:left w:w="0" w:type="dxa"/>
          <w:right w:w="0" w:type="dxa"/>
        </w:tblCellMar>
        <w:tblLook w:val="04A0" w:firstRow="1" w:lastRow="0" w:firstColumn="1" w:lastColumn="0" w:noHBand="0" w:noVBand="1"/>
      </w:tblPr>
      <w:tblGrid>
        <w:gridCol w:w="314"/>
        <w:gridCol w:w="844"/>
        <w:gridCol w:w="5887"/>
        <w:gridCol w:w="537"/>
        <w:gridCol w:w="839"/>
        <w:gridCol w:w="1352"/>
      </w:tblGrid>
      <w:tr w:rsidR="009A7BAF" w:rsidRPr="00A25F60" w14:paraId="6DBE0ECD" w14:textId="77777777" w:rsidTr="009A7BAF">
        <w:trPr>
          <w:trHeight w:val="316"/>
          <w:jc w:val="center"/>
        </w:trPr>
        <w:tc>
          <w:tcPr>
            <w:tcW w:w="0" w:type="auto"/>
            <w:tcBorders>
              <w:left w:val="single" w:sz="6" w:space="0" w:color="000000"/>
              <w:bottom w:val="single" w:sz="6" w:space="0" w:color="000000"/>
              <w:right w:val="single" w:sz="6" w:space="0" w:color="000000"/>
            </w:tcBorders>
            <w:shd w:val="clear" w:color="auto" w:fill="8496B0" w:themeFill="text2" w:themeFillTint="99"/>
            <w:tcMar>
              <w:top w:w="30" w:type="dxa"/>
              <w:left w:w="45" w:type="dxa"/>
              <w:bottom w:w="30" w:type="dxa"/>
              <w:right w:w="45" w:type="dxa"/>
            </w:tcMar>
            <w:vAlign w:val="center"/>
            <w:hideMark/>
          </w:tcPr>
          <w:p w14:paraId="1142852F" w14:textId="77777777" w:rsidR="00C37C91" w:rsidRDefault="00C37C91" w:rsidP="00FC7569">
            <w:pPr>
              <w:jc w:val="center"/>
              <w:rPr>
                <w:b/>
              </w:rPr>
            </w:pPr>
          </w:p>
          <w:p w14:paraId="3FFC183E" w14:textId="77777777" w:rsidR="00C37C91" w:rsidRPr="00A25F60" w:rsidRDefault="00C37C91" w:rsidP="00FC7569">
            <w:pPr>
              <w:jc w:val="center"/>
              <w:rPr>
                <w:b/>
              </w:rPr>
            </w:pPr>
          </w:p>
        </w:tc>
        <w:tc>
          <w:tcPr>
            <w:tcW w:w="0" w:type="auto"/>
            <w:tcBorders>
              <w:left w:val="single" w:sz="6" w:space="0" w:color="CCCCCC"/>
              <w:bottom w:val="single" w:sz="6" w:space="0" w:color="000000"/>
              <w:right w:val="single" w:sz="6" w:space="0" w:color="000000"/>
            </w:tcBorders>
            <w:shd w:val="clear" w:color="auto" w:fill="8496B0" w:themeFill="text2" w:themeFillTint="99"/>
            <w:tcMar>
              <w:top w:w="30" w:type="dxa"/>
              <w:left w:w="45" w:type="dxa"/>
              <w:bottom w:w="30" w:type="dxa"/>
              <w:right w:w="45" w:type="dxa"/>
            </w:tcMar>
            <w:vAlign w:val="center"/>
            <w:hideMark/>
          </w:tcPr>
          <w:p w14:paraId="453AD6E5" w14:textId="77777777" w:rsidR="00C37C91" w:rsidRPr="00A25F60" w:rsidRDefault="00C37C91" w:rsidP="00FC7569">
            <w:pPr>
              <w:jc w:val="center"/>
              <w:rPr>
                <w:b/>
              </w:rPr>
            </w:pPr>
            <w:r w:rsidRPr="00A25F60">
              <w:rPr>
                <w:b/>
              </w:rPr>
              <w:t>Un</w:t>
            </w:r>
          </w:p>
        </w:tc>
        <w:tc>
          <w:tcPr>
            <w:tcW w:w="5921" w:type="dxa"/>
            <w:tcBorders>
              <w:left w:val="single" w:sz="6" w:space="0" w:color="CCCCCC"/>
              <w:bottom w:val="single" w:sz="6" w:space="0" w:color="000000"/>
              <w:right w:val="single" w:sz="6" w:space="0" w:color="000000"/>
            </w:tcBorders>
            <w:shd w:val="clear" w:color="auto" w:fill="8496B0" w:themeFill="text2" w:themeFillTint="99"/>
            <w:tcMar>
              <w:top w:w="30" w:type="dxa"/>
              <w:left w:w="45" w:type="dxa"/>
              <w:bottom w:w="30" w:type="dxa"/>
              <w:right w:w="45" w:type="dxa"/>
            </w:tcMar>
            <w:vAlign w:val="center"/>
            <w:hideMark/>
          </w:tcPr>
          <w:p w14:paraId="7D52D6E5" w14:textId="77777777" w:rsidR="00C37C91" w:rsidRPr="00A25F60" w:rsidRDefault="00C37C91" w:rsidP="00FC7569">
            <w:pPr>
              <w:rPr>
                <w:b/>
              </w:rPr>
            </w:pPr>
            <w:r w:rsidRPr="00A25F60">
              <w:rPr>
                <w:b/>
              </w:rPr>
              <w:t>Especificação</w:t>
            </w:r>
          </w:p>
        </w:tc>
        <w:tc>
          <w:tcPr>
            <w:tcW w:w="493" w:type="dxa"/>
            <w:tcBorders>
              <w:left w:val="single" w:sz="6" w:space="0" w:color="CCCCCC"/>
              <w:bottom w:val="single" w:sz="6" w:space="0" w:color="000000"/>
              <w:right w:val="single" w:sz="6" w:space="0" w:color="000000"/>
            </w:tcBorders>
            <w:shd w:val="clear" w:color="auto" w:fill="8496B0" w:themeFill="text2" w:themeFillTint="99"/>
            <w:tcMar>
              <w:top w:w="30" w:type="dxa"/>
              <w:left w:w="45" w:type="dxa"/>
              <w:bottom w:w="30" w:type="dxa"/>
              <w:right w:w="45" w:type="dxa"/>
            </w:tcMar>
            <w:vAlign w:val="center"/>
            <w:hideMark/>
          </w:tcPr>
          <w:p w14:paraId="6E0B08DF" w14:textId="77777777" w:rsidR="00C37C91" w:rsidRPr="00A25F60" w:rsidRDefault="00C37C91" w:rsidP="00FC7569">
            <w:pPr>
              <w:jc w:val="center"/>
              <w:rPr>
                <w:b/>
              </w:rPr>
            </w:pPr>
            <w:proofErr w:type="spellStart"/>
            <w:r w:rsidRPr="00A25F60">
              <w:rPr>
                <w:b/>
              </w:rPr>
              <w:t>Qtd</w:t>
            </w:r>
            <w:proofErr w:type="spellEnd"/>
          </w:p>
        </w:tc>
        <w:tc>
          <w:tcPr>
            <w:tcW w:w="839" w:type="dxa"/>
            <w:tcBorders>
              <w:left w:val="single" w:sz="6" w:space="0" w:color="CCCCCC"/>
              <w:bottom w:val="single" w:sz="6" w:space="0" w:color="000000"/>
              <w:right w:val="single" w:sz="6" w:space="0" w:color="000000"/>
            </w:tcBorders>
            <w:shd w:val="clear" w:color="auto" w:fill="8496B0" w:themeFill="text2" w:themeFillTint="99"/>
            <w:tcMar>
              <w:top w:w="30" w:type="dxa"/>
              <w:left w:w="45" w:type="dxa"/>
              <w:bottom w:w="30" w:type="dxa"/>
              <w:right w:w="45" w:type="dxa"/>
            </w:tcMar>
            <w:vAlign w:val="center"/>
            <w:hideMark/>
          </w:tcPr>
          <w:p w14:paraId="3860529E" w14:textId="77777777" w:rsidR="00C37C91" w:rsidRPr="00A25F60" w:rsidRDefault="00C37C91" w:rsidP="00FC7569">
            <w:pPr>
              <w:jc w:val="center"/>
              <w:rPr>
                <w:b/>
              </w:rPr>
            </w:pPr>
            <w:r w:rsidRPr="00A25F60">
              <w:rPr>
                <w:b/>
              </w:rPr>
              <w:t>Valor Unitário</w:t>
            </w:r>
          </w:p>
        </w:tc>
        <w:tc>
          <w:tcPr>
            <w:tcW w:w="1361" w:type="dxa"/>
            <w:tcBorders>
              <w:left w:val="single" w:sz="6" w:space="0" w:color="CCCCCC"/>
              <w:bottom w:val="single" w:sz="6" w:space="0" w:color="000000"/>
              <w:right w:val="single" w:sz="6" w:space="0" w:color="000000"/>
            </w:tcBorders>
            <w:shd w:val="clear" w:color="auto" w:fill="8496B0" w:themeFill="text2" w:themeFillTint="99"/>
            <w:tcMar>
              <w:top w:w="30" w:type="dxa"/>
              <w:left w:w="45" w:type="dxa"/>
              <w:bottom w:w="30" w:type="dxa"/>
              <w:right w:w="45" w:type="dxa"/>
            </w:tcMar>
            <w:vAlign w:val="center"/>
            <w:hideMark/>
          </w:tcPr>
          <w:p w14:paraId="624E37C3" w14:textId="77777777" w:rsidR="00C37C91" w:rsidRPr="00A25F60" w:rsidRDefault="00C37C91" w:rsidP="00FC7569">
            <w:pPr>
              <w:jc w:val="center"/>
              <w:rPr>
                <w:b/>
              </w:rPr>
            </w:pPr>
            <w:r w:rsidRPr="00A25F60">
              <w:rPr>
                <w:b/>
              </w:rPr>
              <w:t>Valor Total</w:t>
            </w:r>
          </w:p>
        </w:tc>
      </w:tr>
      <w:tr w:rsidR="009A7BAF" w:rsidRPr="00A25F60" w14:paraId="6411636E" w14:textId="77777777" w:rsidTr="009A7BAF">
        <w:trPr>
          <w:trHeight w:val="316"/>
          <w:jc w:val="center"/>
        </w:trPr>
        <w:tc>
          <w:tcPr>
            <w:tcW w:w="0" w:type="auto"/>
            <w:tcBorders>
              <w:top w:val="single" w:sz="6" w:space="0" w:color="CCCCCC"/>
              <w:left w:val="single" w:sz="6" w:space="0" w:color="000000"/>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2F4ABBF2" w14:textId="77777777" w:rsidR="00C37C91" w:rsidRPr="00A25F60" w:rsidRDefault="00C37C91" w:rsidP="00FC7569">
            <w:pPr>
              <w:jc w:val="center"/>
              <w:rPr>
                <w:bCs/>
              </w:rPr>
            </w:pPr>
            <w:r>
              <w:rPr>
                <w:bCs/>
              </w:rPr>
              <w:t>01</w:t>
            </w:r>
          </w:p>
        </w:tc>
        <w:tc>
          <w:tcPr>
            <w:tcW w:w="0" w:type="auto"/>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6118F4ED" w14:textId="77777777" w:rsidR="00C37C91" w:rsidRPr="00A25F60" w:rsidRDefault="00C37C91" w:rsidP="00FC7569">
            <w:pPr>
              <w:jc w:val="center"/>
              <w:rPr>
                <w:bCs/>
              </w:rPr>
            </w:pPr>
            <w:r w:rsidRPr="00A25F60">
              <w:rPr>
                <w:bCs/>
              </w:rPr>
              <w:t>unidade</w:t>
            </w:r>
          </w:p>
        </w:tc>
        <w:tc>
          <w:tcPr>
            <w:tcW w:w="5921" w:type="dxa"/>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157902EA" w14:textId="77777777" w:rsidR="00C37C91" w:rsidRPr="00A25F60" w:rsidRDefault="00C37C91" w:rsidP="00FC7569">
            <w:pPr>
              <w:rPr>
                <w:bCs/>
              </w:rPr>
            </w:pPr>
            <w:r w:rsidRPr="00A25F60">
              <w:rPr>
                <w:bCs/>
              </w:rPr>
              <w:t>CAMISETA, TIPO UNISSEX</w:t>
            </w:r>
            <w:r w:rsidRPr="00A25F60">
              <w:rPr>
                <w:bCs/>
              </w:rPr>
              <w:br/>
              <w:t xml:space="preserve">Material: Algodão penteado colorida com </w:t>
            </w:r>
            <w:proofErr w:type="spellStart"/>
            <w:r w:rsidRPr="00A25F60">
              <w:rPr>
                <w:bCs/>
              </w:rPr>
              <w:t>silk</w:t>
            </w:r>
            <w:proofErr w:type="spellEnd"/>
            <w:r w:rsidRPr="00A25F60">
              <w:rPr>
                <w:bCs/>
              </w:rPr>
              <w:t xml:space="preserve"> </w:t>
            </w:r>
            <w:proofErr w:type="spellStart"/>
            <w:r w:rsidRPr="00A25F60">
              <w:rPr>
                <w:bCs/>
              </w:rPr>
              <w:t>screen</w:t>
            </w:r>
            <w:proofErr w:type="spellEnd"/>
            <w:r w:rsidRPr="00A25F60">
              <w:rPr>
                <w:bCs/>
              </w:rPr>
              <w:t xml:space="preserve"> 4 cores. </w:t>
            </w:r>
            <w:r w:rsidRPr="00A25F60">
              <w:rPr>
                <w:bCs/>
              </w:rPr>
              <w:br/>
              <w:t xml:space="preserve">Especificações técnicas: composição do tecido 100% algodão, espessura do fio 30.1, cor a definir na solicitação, manga curta, gola redonda, impressão colorida em </w:t>
            </w:r>
            <w:proofErr w:type="spellStart"/>
            <w:r w:rsidRPr="00A25F60">
              <w:rPr>
                <w:bCs/>
              </w:rPr>
              <w:t>silk</w:t>
            </w:r>
            <w:proofErr w:type="spellEnd"/>
            <w:r w:rsidRPr="00A25F60">
              <w:rPr>
                <w:bCs/>
              </w:rPr>
              <w:t xml:space="preserve"> </w:t>
            </w:r>
            <w:proofErr w:type="spellStart"/>
            <w:r w:rsidRPr="00A25F60">
              <w:rPr>
                <w:bCs/>
              </w:rPr>
              <w:t>screen</w:t>
            </w:r>
            <w:proofErr w:type="spellEnd"/>
            <w:r w:rsidRPr="00A25F60">
              <w:rPr>
                <w:bCs/>
              </w:rPr>
              <w:t xml:space="preserve">, 4 cores na parte da frente e nas costas, escala CMYK. Área de impressão mínima: 25x35 cm, os tamanhos serão informados no momento da contratação, quando a mesma justificadamente se fizer necessária, podendo ser solicitados os seguintes tamanhos: PP, P; M; G, GG, XG e XGG. </w:t>
            </w:r>
            <w:r w:rsidRPr="00A25F60">
              <w:rPr>
                <w:bCs/>
              </w:rPr>
              <w:br/>
              <w:t xml:space="preserve">Com serviço de desenvolvimento e/ou alteração de arte por parte da contratada, que deve ser aprovada antes da impressão do material, a partir das diretrizes comunicadas pelo solicitante. Haverá neste quantitativo 04 artes (Matriz) (Participante + Organização + Acessibilidade) e cores para diferenciar a equipe </w:t>
            </w:r>
            <w:r w:rsidRPr="00A25F60">
              <w:rPr>
                <w:bCs/>
              </w:rPr>
              <w:lastRenderedPageBreak/>
              <w:t xml:space="preserve">organizadora dos participantes. Elaboração da arte por conta da contratada, mediante aprovação da Contratante. </w:t>
            </w:r>
          </w:p>
        </w:tc>
        <w:tc>
          <w:tcPr>
            <w:tcW w:w="493" w:type="dxa"/>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5E71842D" w14:textId="77777777" w:rsidR="00C37C91" w:rsidRPr="00A25F60" w:rsidRDefault="00C37C91" w:rsidP="00FC7569">
            <w:pPr>
              <w:jc w:val="center"/>
              <w:rPr>
                <w:bCs/>
              </w:rPr>
            </w:pPr>
            <w:r w:rsidRPr="00A25F60">
              <w:rPr>
                <w:bCs/>
              </w:rPr>
              <w:lastRenderedPageBreak/>
              <w:t>1620</w:t>
            </w:r>
          </w:p>
        </w:tc>
        <w:tc>
          <w:tcPr>
            <w:tcW w:w="839" w:type="dxa"/>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43E8A2E4" w14:textId="4B6DF0F4" w:rsidR="00C37C91" w:rsidRPr="00A25F60" w:rsidRDefault="00C37C91" w:rsidP="00FC7569">
            <w:pPr>
              <w:jc w:val="center"/>
              <w:rPr>
                <w:bCs/>
              </w:rPr>
            </w:pPr>
          </w:p>
        </w:tc>
        <w:tc>
          <w:tcPr>
            <w:tcW w:w="1361" w:type="dxa"/>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tcPr>
          <w:p w14:paraId="4EBDD7EC" w14:textId="53C19E86" w:rsidR="00C37C91" w:rsidRPr="00A25F60" w:rsidRDefault="00C37C91" w:rsidP="00FC7569">
            <w:pPr>
              <w:jc w:val="center"/>
              <w:rPr>
                <w:bCs/>
              </w:rPr>
            </w:pPr>
          </w:p>
        </w:tc>
      </w:tr>
      <w:tr w:rsidR="009A7BAF" w:rsidRPr="00A25F60" w14:paraId="351E632B" w14:textId="77777777" w:rsidTr="009A7BAF">
        <w:trPr>
          <w:trHeight w:val="316"/>
          <w:jc w:val="center"/>
        </w:trPr>
        <w:tc>
          <w:tcPr>
            <w:tcW w:w="0" w:type="auto"/>
            <w:tcBorders>
              <w:top w:val="single" w:sz="6" w:space="0" w:color="CCCCCC"/>
              <w:left w:val="single" w:sz="6" w:space="0" w:color="000000"/>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0A2065FB" w14:textId="77777777" w:rsidR="00C37C91" w:rsidRPr="00A25F60" w:rsidRDefault="00C37C91" w:rsidP="00FC7569">
            <w:pPr>
              <w:jc w:val="center"/>
              <w:rPr>
                <w:bCs/>
              </w:rPr>
            </w:pPr>
            <w:r>
              <w:rPr>
                <w:bCs/>
              </w:rPr>
              <w:t>02</w:t>
            </w:r>
          </w:p>
        </w:tc>
        <w:tc>
          <w:tcPr>
            <w:tcW w:w="0" w:type="auto"/>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17F4FAB2" w14:textId="77777777" w:rsidR="00C37C91" w:rsidRPr="00A25F60" w:rsidRDefault="00C37C91" w:rsidP="00FC7569">
            <w:pPr>
              <w:jc w:val="center"/>
              <w:rPr>
                <w:bCs/>
              </w:rPr>
            </w:pPr>
            <w:r w:rsidRPr="00A25F60">
              <w:rPr>
                <w:bCs/>
              </w:rPr>
              <w:t>Unidade</w:t>
            </w:r>
          </w:p>
        </w:tc>
        <w:tc>
          <w:tcPr>
            <w:tcW w:w="5921" w:type="dxa"/>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2C422E18" w14:textId="77777777" w:rsidR="00C37C91" w:rsidRPr="00A25F60" w:rsidRDefault="00C37C91" w:rsidP="00FC7569">
            <w:pPr>
              <w:rPr>
                <w:bCs/>
              </w:rPr>
            </w:pPr>
            <w:r w:rsidRPr="00A25F60">
              <w:rPr>
                <w:bCs/>
              </w:rPr>
              <w:t xml:space="preserve">ECOBAG PERSONALIZADA. </w:t>
            </w:r>
            <w:r w:rsidRPr="00A25F60">
              <w:rPr>
                <w:bCs/>
              </w:rPr>
              <w:br/>
              <w:t>Bolsa de pano fabricada com qualidade, costura bem-feita. Descrição:</w:t>
            </w:r>
            <w:r w:rsidRPr="00A25F60">
              <w:rPr>
                <w:bCs/>
              </w:rPr>
              <w:br/>
              <w:t>Tamanho 40 x 30 cm. Área de aplicação da logo de aproximadamente 30 x 25 cm (deve conter os logos/nome dos eventos + logo da/das empresas patrocinadoras). Desenvolvimento da arte pelo IFC.</w:t>
            </w:r>
          </w:p>
        </w:tc>
        <w:tc>
          <w:tcPr>
            <w:tcW w:w="493" w:type="dxa"/>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01EF27BD" w14:textId="77777777" w:rsidR="00C37C91" w:rsidRPr="00A25F60" w:rsidRDefault="00C37C91" w:rsidP="00FC7569">
            <w:pPr>
              <w:jc w:val="center"/>
              <w:rPr>
                <w:bCs/>
              </w:rPr>
            </w:pPr>
            <w:r w:rsidRPr="00A25F60">
              <w:rPr>
                <w:bCs/>
              </w:rPr>
              <w:t>1000</w:t>
            </w:r>
          </w:p>
        </w:tc>
        <w:tc>
          <w:tcPr>
            <w:tcW w:w="839" w:type="dxa"/>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tcPr>
          <w:p w14:paraId="4ED4290B" w14:textId="7382FC8B" w:rsidR="00C37C91" w:rsidRPr="00A25F60" w:rsidRDefault="00C37C91" w:rsidP="00FC7569">
            <w:pPr>
              <w:jc w:val="center"/>
              <w:rPr>
                <w:bCs/>
              </w:rPr>
            </w:pPr>
          </w:p>
        </w:tc>
        <w:tc>
          <w:tcPr>
            <w:tcW w:w="1361" w:type="dxa"/>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tcPr>
          <w:p w14:paraId="3C376B5B" w14:textId="45EB6B5F" w:rsidR="00C37C91" w:rsidRPr="00A25F60" w:rsidRDefault="00C37C91" w:rsidP="00FC7569">
            <w:pPr>
              <w:jc w:val="center"/>
              <w:rPr>
                <w:bCs/>
              </w:rPr>
            </w:pPr>
          </w:p>
        </w:tc>
      </w:tr>
      <w:tr w:rsidR="009A7BAF" w:rsidRPr="00A25F60" w14:paraId="4DBA36D0" w14:textId="77777777" w:rsidTr="009A7BAF">
        <w:trPr>
          <w:trHeight w:val="316"/>
          <w:jc w:val="center"/>
        </w:trPr>
        <w:tc>
          <w:tcPr>
            <w:tcW w:w="0" w:type="auto"/>
            <w:tcBorders>
              <w:top w:val="single" w:sz="6" w:space="0" w:color="CCCCCC"/>
              <w:left w:val="single" w:sz="6" w:space="0" w:color="000000"/>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69CF2BAE" w14:textId="77777777" w:rsidR="00C37C91" w:rsidRPr="00A25F60" w:rsidRDefault="00C37C91" w:rsidP="00FC7569">
            <w:pPr>
              <w:jc w:val="center"/>
              <w:rPr>
                <w:bCs/>
              </w:rPr>
            </w:pPr>
            <w:r>
              <w:rPr>
                <w:bCs/>
              </w:rPr>
              <w:t>03</w:t>
            </w:r>
          </w:p>
        </w:tc>
        <w:tc>
          <w:tcPr>
            <w:tcW w:w="0" w:type="auto"/>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4BCBA1DB" w14:textId="77777777" w:rsidR="00C37C91" w:rsidRPr="00A25F60" w:rsidRDefault="00C37C91" w:rsidP="00FC7569">
            <w:pPr>
              <w:jc w:val="center"/>
              <w:rPr>
                <w:bCs/>
              </w:rPr>
            </w:pPr>
            <w:r w:rsidRPr="00A25F60">
              <w:rPr>
                <w:bCs/>
              </w:rPr>
              <w:t>m2</w:t>
            </w:r>
          </w:p>
        </w:tc>
        <w:tc>
          <w:tcPr>
            <w:tcW w:w="5921" w:type="dxa"/>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5E0D1AC2" w14:textId="77777777" w:rsidR="00C37C91" w:rsidRPr="00A25F60" w:rsidRDefault="00C37C91" w:rsidP="00FC7569">
            <w:pPr>
              <w:rPr>
                <w:bCs/>
              </w:rPr>
            </w:pPr>
            <w:r w:rsidRPr="00A25F60">
              <w:rPr>
                <w:bCs/>
              </w:rPr>
              <w:t xml:space="preserve">BANNER EM LONA EM PAINÉIS - Lona. Aplicação interna/externa (banner/faixa/fachada/fundos de palco, </w:t>
            </w:r>
            <w:proofErr w:type="spellStart"/>
            <w:r w:rsidRPr="00A25F60">
              <w:rPr>
                <w:bCs/>
              </w:rPr>
              <w:t>etc</w:t>
            </w:r>
            <w:proofErr w:type="spellEnd"/>
            <w:r w:rsidRPr="00A25F60">
              <w:rPr>
                <w:bCs/>
              </w:rPr>
              <w:t>):</w:t>
            </w:r>
            <w:r w:rsidRPr="00A25F60">
              <w:rPr>
                <w:bCs/>
              </w:rPr>
              <w:br/>
              <w:t xml:space="preserve">Cor: 4x0. Impressão digital 4x0 cores 720 </w:t>
            </w:r>
            <w:proofErr w:type="spellStart"/>
            <w:r w:rsidRPr="00A25F60">
              <w:rPr>
                <w:bCs/>
              </w:rPr>
              <w:t>dpi</w:t>
            </w:r>
            <w:proofErr w:type="spellEnd"/>
            <w:r w:rsidRPr="00A25F60">
              <w:rPr>
                <w:bCs/>
              </w:rPr>
              <w:t>. Método de confecção: impressão digital policromia.</w:t>
            </w:r>
            <w:r w:rsidRPr="00A25F60">
              <w:rPr>
                <w:bCs/>
              </w:rPr>
              <w:br/>
              <w:t xml:space="preserve">Acabamentos possíveis: tubetes, ponteiras, barbante, </w:t>
            </w:r>
            <w:proofErr w:type="spellStart"/>
            <w:r w:rsidRPr="00A25F60">
              <w:rPr>
                <w:bCs/>
              </w:rPr>
              <w:t>sarrafeamento</w:t>
            </w:r>
            <w:proofErr w:type="spellEnd"/>
            <w:r w:rsidRPr="00A25F60">
              <w:rPr>
                <w:bCs/>
              </w:rPr>
              <w:t xml:space="preserve"> de madeira, ilhoses (espaçamento máximo de 20 cm entre eles) de 3 cm, costura e cola.</w:t>
            </w:r>
            <w:r w:rsidRPr="00A25F60">
              <w:rPr>
                <w:bCs/>
              </w:rPr>
              <w:br/>
              <w:t>Desenvolvimento da arte pelo IFC.</w:t>
            </w:r>
          </w:p>
        </w:tc>
        <w:tc>
          <w:tcPr>
            <w:tcW w:w="493" w:type="dxa"/>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37C87A44" w14:textId="77777777" w:rsidR="00C37C91" w:rsidRPr="00A25F60" w:rsidRDefault="00C37C91" w:rsidP="00FC7569">
            <w:pPr>
              <w:jc w:val="center"/>
              <w:rPr>
                <w:bCs/>
              </w:rPr>
            </w:pPr>
            <w:r>
              <w:rPr>
                <w:bCs/>
              </w:rPr>
              <w:t>71</w:t>
            </w:r>
          </w:p>
        </w:tc>
        <w:tc>
          <w:tcPr>
            <w:tcW w:w="839" w:type="dxa"/>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21074ADC" w14:textId="031F42F5" w:rsidR="00C37C91" w:rsidRPr="00A25F60" w:rsidRDefault="00C37C91" w:rsidP="00FC7569">
            <w:pPr>
              <w:jc w:val="center"/>
              <w:rPr>
                <w:bCs/>
              </w:rPr>
            </w:pPr>
          </w:p>
        </w:tc>
        <w:tc>
          <w:tcPr>
            <w:tcW w:w="1361" w:type="dxa"/>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2FCFB0B1" w14:textId="61585831" w:rsidR="00C37C91" w:rsidRPr="00A25F60" w:rsidRDefault="00C37C91" w:rsidP="00FC7569">
            <w:pPr>
              <w:jc w:val="center"/>
              <w:rPr>
                <w:bCs/>
              </w:rPr>
            </w:pPr>
          </w:p>
        </w:tc>
      </w:tr>
      <w:tr w:rsidR="009A7BAF" w:rsidRPr="00A25F60" w14:paraId="7AE263B7" w14:textId="77777777" w:rsidTr="009A7BAF">
        <w:trPr>
          <w:trHeight w:val="316"/>
          <w:jc w:val="center"/>
        </w:trPr>
        <w:tc>
          <w:tcPr>
            <w:tcW w:w="0" w:type="auto"/>
            <w:tcBorders>
              <w:top w:val="single" w:sz="6" w:space="0" w:color="CCCCCC"/>
              <w:left w:val="single" w:sz="6" w:space="0" w:color="000000"/>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7BD5B275" w14:textId="77777777" w:rsidR="00C37C91" w:rsidRPr="00A25F60" w:rsidRDefault="00C37C91" w:rsidP="00FC7569">
            <w:pPr>
              <w:jc w:val="center"/>
              <w:rPr>
                <w:bCs/>
              </w:rPr>
            </w:pPr>
            <w:r>
              <w:rPr>
                <w:bCs/>
              </w:rPr>
              <w:t>04</w:t>
            </w:r>
          </w:p>
        </w:tc>
        <w:tc>
          <w:tcPr>
            <w:tcW w:w="0" w:type="auto"/>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502C3E18" w14:textId="77777777" w:rsidR="00C37C91" w:rsidRPr="00A25F60" w:rsidRDefault="00C37C91" w:rsidP="00FC7569">
            <w:pPr>
              <w:jc w:val="center"/>
              <w:rPr>
                <w:bCs/>
              </w:rPr>
            </w:pPr>
            <w:r w:rsidRPr="00A25F60">
              <w:rPr>
                <w:bCs/>
              </w:rPr>
              <w:t>unidade</w:t>
            </w:r>
          </w:p>
        </w:tc>
        <w:tc>
          <w:tcPr>
            <w:tcW w:w="5921" w:type="dxa"/>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4C5707D8" w14:textId="77777777" w:rsidR="00C37C91" w:rsidRPr="00A25F60" w:rsidRDefault="00C37C91" w:rsidP="00FC7569">
            <w:pPr>
              <w:rPr>
                <w:bCs/>
              </w:rPr>
            </w:pPr>
            <w:r w:rsidRPr="00A25F60">
              <w:rPr>
                <w:bCs/>
              </w:rPr>
              <w:t xml:space="preserve">PIN IFC. (Broche) Produzido em </w:t>
            </w:r>
            <w:proofErr w:type="spellStart"/>
            <w:r w:rsidRPr="00A25F60">
              <w:rPr>
                <w:bCs/>
              </w:rPr>
              <w:t>zamac</w:t>
            </w:r>
            <w:proofErr w:type="spellEnd"/>
            <w:r w:rsidRPr="00A25F60">
              <w:rPr>
                <w:bCs/>
              </w:rPr>
              <w:t xml:space="preserve">, liga metálica leve, banhados e coloridos por meio de esmaltação. Com banho de níquel prata. Fechamento do pin com </w:t>
            </w:r>
            <w:proofErr w:type="spellStart"/>
            <w:r w:rsidRPr="00A25F60">
              <w:rPr>
                <w:bCs/>
              </w:rPr>
              <w:t>safety</w:t>
            </w:r>
            <w:proofErr w:type="spellEnd"/>
            <w:r w:rsidRPr="00A25F60">
              <w:rPr>
                <w:bCs/>
              </w:rPr>
              <w:t>. Pin (joaninha). Cor: 4x0 cores. Medidas: variação de 1,5 x 2,5 até 2,5 x 2,5 cm. Arte: CECOM/Reitoria.</w:t>
            </w:r>
          </w:p>
        </w:tc>
        <w:tc>
          <w:tcPr>
            <w:tcW w:w="493" w:type="dxa"/>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41D4BD3D" w14:textId="77777777" w:rsidR="00C37C91" w:rsidRPr="00A25F60" w:rsidRDefault="00C37C91" w:rsidP="00FC7569">
            <w:pPr>
              <w:jc w:val="center"/>
              <w:rPr>
                <w:bCs/>
              </w:rPr>
            </w:pPr>
            <w:r w:rsidRPr="00A25F60">
              <w:rPr>
                <w:bCs/>
              </w:rPr>
              <w:t>100</w:t>
            </w:r>
          </w:p>
        </w:tc>
        <w:tc>
          <w:tcPr>
            <w:tcW w:w="839" w:type="dxa"/>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196CA9D9" w14:textId="153C2992" w:rsidR="00C37C91" w:rsidRPr="00A25F60" w:rsidRDefault="00C37C91" w:rsidP="00FC7569">
            <w:pPr>
              <w:jc w:val="center"/>
              <w:rPr>
                <w:bCs/>
              </w:rPr>
            </w:pPr>
          </w:p>
        </w:tc>
        <w:tc>
          <w:tcPr>
            <w:tcW w:w="1361" w:type="dxa"/>
            <w:tcBorders>
              <w:top w:val="single" w:sz="6" w:space="0" w:color="CCCCCC"/>
              <w:left w:val="single" w:sz="6" w:space="0" w:color="CCCCCC"/>
              <w:bottom w:val="single" w:sz="6" w:space="0" w:color="000000"/>
              <w:right w:val="single" w:sz="6" w:space="0" w:color="000000"/>
            </w:tcBorders>
            <w:shd w:val="clear" w:color="auto" w:fill="A4C2F4"/>
            <w:tcMar>
              <w:top w:w="30" w:type="dxa"/>
              <w:left w:w="45" w:type="dxa"/>
              <w:bottom w:w="30" w:type="dxa"/>
              <w:right w:w="45" w:type="dxa"/>
            </w:tcMar>
            <w:vAlign w:val="center"/>
            <w:hideMark/>
          </w:tcPr>
          <w:p w14:paraId="78BCB7C1" w14:textId="40138162" w:rsidR="00C37C91" w:rsidRPr="00A25F60" w:rsidRDefault="00C37C91" w:rsidP="00FC7569">
            <w:pPr>
              <w:jc w:val="center"/>
              <w:rPr>
                <w:bCs/>
              </w:rPr>
            </w:pPr>
          </w:p>
        </w:tc>
      </w:tr>
    </w:tbl>
    <w:p w14:paraId="4D6EF32F" w14:textId="10A6CE45" w:rsidR="006561BD" w:rsidRDefault="00C37C91" w:rsidP="00C37C91">
      <w:pPr>
        <w:ind w:left="708"/>
      </w:pPr>
      <w:r>
        <w:t>Total ....................................................................................................................    R$</w:t>
      </w:r>
    </w:p>
    <w:p w14:paraId="660DB577" w14:textId="50F78A16" w:rsidR="006561BD" w:rsidRDefault="006561BD" w:rsidP="00630FAE">
      <w:pPr>
        <w:jc w:val="both"/>
      </w:pPr>
      <w:r w:rsidRPr="006561BD">
        <w:t xml:space="preserve">Declaramos que o prazo de validade da proposta é de </w:t>
      </w:r>
      <w:r w:rsidR="00630FAE">
        <w:t>90</w:t>
      </w:r>
      <w:r w:rsidRPr="006561BD">
        <w:t xml:space="preserve"> (</w:t>
      </w:r>
      <w:r w:rsidR="00630FAE">
        <w:t>noventa</w:t>
      </w:r>
      <w:r w:rsidRPr="006561BD">
        <w:t xml:space="preserve">) dias a partir da entrega definitiva da proposta, nos termos do edital. </w:t>
      </w:r>
    </w:p>
    <w:p w14:paraId="3B1677F4" w14:textId="77777777" w:rsidR="006561BD" w:rsidRDefault="006561BD" w:rsidP="00630FAE">
      <w:pPr>
        <w:jc w:val="both"/>
      </w:pPr>
      <w:r w:rsidRPr="006561BD">
        <w:t xml:space="preserve">Declaramos que os preços apresentados são absolutamente líquidos, já incluídos todos os custos, diretos ou indiretos inerentes ao objeto, como salários, tributos, encargos sociais, fretes, material, dentre outros, nos termos do Edital, Termo de Referência e Anexos do certame. </w:t>
      </w:r>
    </w:p>
    <w:p w14:paraId="13A6A45F" w14:textId="77777777" w:rsidR="006561BD" w:rsidRDefault="006561BD"/>
    <w:p w14:paraId="431B8132" w14:textId="77777777" w:rsidR="006561BD" w:rsidRDefault="006561BD" w:rsidP="00630FAE">
      <w:pPr>
        <w:jc w:val="right"/>
      </w:pPr>
      <w:r w:rsidRPr="006561BD">
        <w:t xml:space="preserve">Município/SC, </w:t>
      </w:r>
      <w:proofErr w:type="spellStart"/>
      <w:r w:rsidRPr="006561BD">
        <w:t>xx</w:t>
      </w:r>
      <w:proofErr w:type="spellEnd"/>
      <w:r w:rsidRPr="006561BD">
        <w:t xml:space="preserve"> / </w:t>
      </w:r>
      <w:proofErr w:type="spellStart"/>
      <w:r w:rsidRPr="006561BD">
        <w:t>xx</w:t>
      </w:r>
      <w:proofErr w:type="spellEnd"/>
      <w:r w:rsidRPr="006561BD">
        <w:t xml:space="preserve"> / 202x</w:t>
      </w:r>
    </w:p>
    <w:p w14:paraId="3513F080" w14:textId="77777777" w:rsidR="006561BD" w:rsidRDefault="006561BD"/>
    <w:p w14:paraId="036930B7" w14:textId="77777777" w:rsidR="006561BD" w:rsidRDefault="006561BD"/>
    <w:p w14:paraId="2B2EBA01" w14:textId="163F8F8A" w:rsidR="006561BD" w:rsidRDefault="006561BD" w:rsidP="006561BD">
      <w:pPr>
        <w:jc w:val="center"/>
      </w:pPr>
      <w:r w:rsidRPr="006561BD">
        <w:t>_______________________________________</w:t>
      </w:r>
    </w:p>
    <w:p w14:paraId="10D08C68" w14:textId="3AA281DE" w:rsidR="006F4FCF" w:rsidRDefault="006561BD" w:rsidP="006561BD">
      <w:pPr>
        <w:jc w:val="center"/>
      </w:pPr>
      <w:r w:rsidRPr="006561BD">
        <w:t>Assinatura Carimbo empres</w:t>
      </w:r>
      <w:r>
        <w:t>a</w:t>
      </w:r>
    </w:p>
    <w:sectPr w:rsidR="006F4FCF" w:rsidSect="0033185D">
      <w:headerReference w:type="default" r:id="rId8"/>
      <w:headerReference w:type="first" r:id="rId9"/>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AD070" w14:textId="77777777" w:rsidR="00727A83" w:rsidRDefault="00727A83" w:rsidP="00727A83">
      <w:pPr>
        <w:spacing w:after="0" w:line="240" w:lineRule="auto"/>
      </w:pPr>
      <w:r>
        <w:separator/>
      </w:r>
    </w:p>
  </w:endnote>
  <w:endnote w:type="continuationSeparator" w:id="0">
    <w:p w14:paraId="0328EB65" w14:textId="77777777" w:rsidR="00727A83" w:rsidRDefault="00727A83" w:rsidP="00727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pranq eco sans">
    <w:altName w:val="Arial"/>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CBA1C" w14:textId="77777777" w:rsidR="00727A83" w:rsidRDefault="00727A83" w:rsidP="00727A83">
      <w:pPr>
        <w:spacing w:after="0" w:line="240" w:lineRule="auto"/>
      </w:pPr>
      <w:r>
        <w:separator/>
      </w:r>
    </w:p>
  </w:footnote>
  <w:footnote w:type="continuationSeparator" w:id="0">
    <w:p w14:paraId="286337A7" w14:textId="77777777" w:rsidR="00727A83" w:rsidRDefault="00727A83" w:rsidP="00727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A897A" w14:textId="77777777" w:rsidR="00727A83" w:rsidRDefault="00727A83" w:rsidP="00727A83">
    <w:pPr>
      <w:pStyle w:val="Cabealh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B00FE" w14:textId="77777777" w:rsidR="00727A83" w:rsidRDefault="00727A83" w:rsidP="00727A83">
    <w:pPr>
      <w:pStyle w:val="Standard"/>
      <w:jc w:val="center"/>
    </w:pPr>
    <w:r>
      <w:rPr>
        <w:noProof/>
      </w:rPr>
      <w:drawing>
        <wp:inline distT="0" distB="0" distL="0" distR="0" wp14:anchorId="04F3FCFD" wp14:editId="1F3D195B">
          <wp:extent cx="597596" cy="557637"/>
          <wp:effectExtent l="0" t="0" r="0" b="0"/>
          <wp:docPr id="2035440280"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l="-242" t="-229" r="-242" b="-229"/>
                  <a:stretch>
                    <a:fillRect/>
                  </a:stretch>
                </pic:blipFill>
                <pic:spPr>
                  <a:xfrm>
                    <a:off x="0" y="0"/>
                    <a:ext cx="597596" cy="557637"/>
                  </a:xfrm>
                  <a:prstGeom prst="rect">
                    <a:avLst/>
                  </a:prstGeom>
                  <a:noFill/>
                  <a:ln>
                    <a:noFill/>
                    <a:prstDash/>
                  </a:ln>
                </pic:spPr>
              </pic:pic>
            </a:graphicData>
          </a:graphic>
        </wp:inline>
      </w:drawing>
    </w:r>
  </w:p>
  <w:p w14:paraId="5201C4DF" w14:textId="77777777" w:rsidR="00727A83" w:rsidRDefault="00727A83" w:rsidP="00727A83">
    <w:pPr>
      <w:pStyle w:val="Standard"/>
      <w:numPr>
        <w:ilvl w:val="0"/>
        <w:numId w:val="2"/>
      </w:numPr>
      <w:tabs>
        <w:tab w:val="left" w:pos="-720"/>
        <w:tab w:val="left" w:pos="-233"/>
        <w:tab w:val="left" w:pos="265"/>
        <w:tab w:val="left" w:pos="763"/>
        <w:tab w:val="left" w:pos="1261"/>
        <w:tab w:val="left" w:pos="1548"/>
        <w:tab w:val="left" w:pos="1759"/>
        <w:tab w:val="left" w:pos="2256"/>
        <w:tab w:val="left" w:pos="2257"/>
      </w:tabs>
      <w:spacing w:after="0" w:line="240" w:lineRule="auto"/>
      <w:jc w:val="center"/>
    </w:pPr>
    <w:r>
      <w:rPr>
        <w:rFonts w:ascii="Spranq eco sans" w:eastAsia="Spranq eco sans" w:hAnsi="Spranq eco sans" w:cs="Spranq eco sans"/>
        <w:sz w:val="20"/>
        <w:szCs w:val="20"/>
      </w:rPr>
      <w:t xml:space="preserve">  </w:t>
    </w:r>
    <w:r>
      <w:rPr>
        <w:rFonts w:ascii="Spranq eco sans" w:eastAsia="Spranq eco sans" w:hAnsi="Spranq eco sans" w:cs="Spranq eco sans"/>
        <w:b/>
        <w:sz w:val="20"/>
        <w:szCs w:val="20"/>
      </w:rPr>
      <w:t>MINISTÉRIO DA EDUCAÇÃO</w:t>
    </w:r>
  </w:p>
  <w:p w14:paraId="28EA8C7C" w14:textId="77777777" w:rsidR="00727A83" w:rsidRDefault="00727A83" w:rsidP="00727A83">
    <w:pPr>
      <w:pStyle w:val="Standard"/>
      <w:widowControl/>
      <w:numPr>
        <w:ilvl w:val="0"/>
        <w:numId w:val="1"/>
      </w:numPr>
      <w:tabs>
        <w:tab w:val="left" w:pos="-720"/>
        <w:tab w:val="left" w:pos="-233"/>
        <w:tab w:val="left" w:pos="265"/>
        <w:tab w:val="left" w:pos="763"/>
        <w:tab w:val="left" w:pos="1261"/>
        <w:tab w:val="left" w:pos="1548"/>
        <w:tab w:val="left" w:pos="1759"/>
        <w:tab w:val="left" w:pos="2256"/>
        <w:tab w:val="left" w:pos="2257"/>
      </w:tabs>
      <w:spacing w:after="0" w:line="240" w:lineRule="auto"/>
      <w:jc w:val="center"/>
      <w:rPr>
        <w:rFonts w:ascii="Spranq eco sans" w:eastAsia="Spranq eco sans" w:hAnsi="Spranq eco sans" w:cs="Spranq eco sans"/>
        <w:b/>
        <w:sz w:val="20"/>
        <w:szCs w:val="20"/>
      </w:rPr>
    </w:pPr>
    <w:r>
      <w:rPr>
        <w:rFonts w:ascii="Spranq eco sans" w:eastAsia="Spranq eco sans" w:hAnsi="Spranq eco sans" w:cs="Spranq eco sans"/>
        <w:b/>
        <w:sz w:val="20"/>
        <w:szCs w:val="20"/>
      </w:rPr>
      <w:t>SECRETARIA DE EDUCAÇÃO PROFISSIONAL E TECNOLÓGICA</w:t>
    </w:r>
  </w:p>
  <w:p w14:paraId="491C32FC" w14:textId="77777777" w:rsidR="00727A83" w:rsidRDefault="00727A83" w:rsidP="00727A83">
    <w:pPr>
      <w:pStyle w:val="Cabealho"/>
      <w:jc w:val="center"/>
      <w:rPr>
        <w:rFonts w:ascii="Spranq eco sans" w:eastAsia="Spranq eco sans" w:hAnsi="Spranq eco sans" w:cs="Spranq eco sans"/>
        <w:b/>
        <w:sz w:val="20"/>
        <w:szCs w:val="20"/>
      </w:rPr>
    </w:pPr>
    <w:r>
      <w:rPr>
        <w:rFonts w:ascii="Spranq eco sans" w:eastAsia="Spranq eco sans" w:hAnsi="Spranq eco sans" w:cs="Spranq eco sans"/>
        <w:b/>
        <w:sz w:val="20"/>
        <w:szCs w:val="20"/>
      </w:rPr>
      <w:t>INSTITUTO FEDERAL CATARINENSE</w:t>
    </w:r>
  </w:p>
  <w:p w14:paraId="59DCC164" w14:textId="77777777" w:rsidR="00727A83" w:rsidRDefault="00727A83" w:rsidP="00727A83">
    <w:pPr>
      <w:jc w:val="center"/>
      <w:rPr>
        <w:b/>
        <w:bCs/>
      </w:rPr>
    </w:pPr>
    <w:r w:rsidRPr="006561BD">
      <w:rPr>
        <w:b/>
        <w:bCs/>
      </w:rPr>
      <w:t>INSTITUTO FEDERAL CATARINENSE – CAMPUS SÃO FRANCISCO DO SUL</w:t>
    </w:r>
  </w:p>
  <w:p w14:paraId="7A73D172" w14:textId="06616CB8" w:rsidR="004B61D7" w:rsidRDefault="004B61D7" w:rsidP="004B61D7">
    <w:pPr>
      <w:pStyle w:val="Standard"/>
      <w:widowControl/>
      <w:numPr>
        <w:ilvl w:val="0"/>
        <w:numId w:val="1"/>
      </w:numPr>
      <w:tabs>
        <w:tab w:val="left" w:pos="-720"/>
        <w:tab w:val="left" w:pos="-233"/>
        <w:tab w:val="left" w:pos="265"/>
        <w:tab w:val="left" w:pos="763"/>
        <w:tab w:val="left" w:pos="1261"/>
        <w:tab w:val="left" w:pos="1548"/>
        <w:tab w:val="left" w:pos="1759"/>
        <w:tab w:val="left" w:pos="2256"/>
        <w:tab w:val="left" w:pos="2257"/>
      </w:tabs>
      <w:spacing w:after="0" w:line="240" w:lineRule="auto"/>
      <w:jc w:val="center"/>
      <w:rPr>
        <w:rFonts w:ascii="Spranq eco sans" w:eastAsia="Spranq eco sans" w:hAnsi="Spranq eco sans" w:cs="Spranq eco sans"/>
        <w:sz w:val="20"/>
        <w:szCs w:val="20"/>
      </w:rPr>
    </w:pPr>
    <w:r>
      <w:rPr>
        <w:rFonts w:ascii="Spranq eco sans" w:eastAsia="Spranq eco sans" w:hAnsi="Spranq eco sans" w:cs="Spranq eco sans"/>
        <w:sz w:val="20"/>
        <w:szCs w:val="20"/>
      </w:rPr>
      <w:t>Rod. Duque de Caxias, 6628 – Iperoba – São Francisco do Sul/SC – CEP: 89.334-070</w:t>
    </w:r>
  </w:p>
  <w:p w14:paraId="2A4C65A3" w14:textId="295D9774" w:rsidR="00727A83" w:rsidRPr="004B61D7" w:rsidRDefault="004B61D7" w:rsidP="004B61D7">
    <w:pPr>
      <w:jc w:val="center"/>
      <w:rPr>
        <w:b/>
        <w:bCs/>
      </w:rPr>
    </w:pPr>
    <w:r>
      <w:rPr>
        <w:rFonts w:ascii="Spranq eco sans" w:eastAsia="Spranq eco sans" w:hAnsi="Spranq eco sans" w:cs="Spranq eco sans"/>
        <w:sz w:val="20"/>
        <w:szCs w:val="20"/>
      </w:rPr>
      <w:t xml:space="preserve">Telefones: (47) 3233.4000 -E-mail: </w:t>
    </w:r>
    <w:hyperlink r:id="rId2" w:history="1">
      <w:r w:rsidRPr="00EE1F6C">
        <w:rPr>
          <w:rStyle w:val="Hyperlink"/>
          <w:rFonts w:ascii="Spranq eco sans" w:eastAsia="Spranq eco sans" w:hAnsi="Spranq eco sans" w:cs="Spranq eco sans"/>
          <w:sz w:val="20"/>
          <w:szCs w:val="20"/>
        </w:rPr>
        <w:t>compas.sfs@ifc.edu.br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BD29D8"/>
    <w:multiLevelType w:val="multilevel"/>
    <w:tmpl w:val="F02A2BB0"/>
    <w:styleLink w:val="WWNum1"/>
    <w:lvl w:ilvl="0">
      <w:start w:val="1"/>
      <w:numFmt w:val="none"/>
      <w:lvlText w:val="%1​"/>
      <w:lvlJc w:val="left"/>
      <w:rPr>
        <w:rFonts w:ascii="Spranq eco sans" w:hAnsi="Spranq eco sans"/>
        <w:b/>
        <w:caps w:val="0"/>
        <w:smallCaps w:val="0"/>
        <w:strike w:val="0"/>
        <w:dstrike w:val="0"/>
        <w:color w:val="000000"/>
        <w:sz w:val="20"/>
        <w:szCs w:val="2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934093736">
    <w:abstractNumId w:val="0"/>
  </w:num>
  <w:num w:numId="2" w16cid:durableId="48011684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BD"/>
    <w:rsid w:val="00040789"/>
    <w:rsid w:val="00044156"/>
    <w:rsid w:val="0006604F"/>
    <w:rsid w:val="00073C81"/>
    <w:rsid w:val="00166396"/>
    <w:rsid w:val="001E7D5F"/>
    <w:rsid w:val="002D674D"/>
    <w:rsid w:val="002F0989"/>
    <w:rsid w:val="00301C10"/>
    <w:rsid w:val="0033185D"/>
    <w:rsid w:val="00340E12"/>
    <w:rsid w:val="003429C9"/>
    <w:rsid w:val="003B0451"/>
    <w:rsid w:val="003E5402"/>
    <w:rsid w:val="0043603B"/>
    <w:rsid w:val="004B61D7"/>
    <w:rsid w:val="004C76E8"/>
    <w:rsid w:val="004D02D4"/>
    <w:rsid w:val="0051271E"/>
    <w:rsid w:val="00563F46"/>
    <w:rsid w:val="00581A7A"/>
    <w:rsid w:val="005D65ED"/>
    <w:rsid w:val="00630FAE"/>
    <w:rsid w:val="006335B6"/>
    <w:rsid w:val="006561BD"/>
    <w:rsid w:val="006660E7"/>
    <w:rsid w:val="006C6FC5"/>
    <w:rsid w:val="006D2CA7"/>
    <w:rsid w:val="006E11E9"/>
    <w:rsid w:val="006E2100"/>
    <w:rsid w:val="006F4FCF"/>
    <w:rsid w:val="00727A83"/>
    <w:rsid w:val="0078564E"/>
    <w:rsid w:val="007B2E2E"/>
    <w:rsid w:val="007B7DC5"/>
    <w:rsid w:val="007C55CE"/>
    <w:rsid w:val="007C6BDF"/>
    <w:rsid w:val="008547B8"/>
    <w:rsid w:val="00867CFF"/>
    <w:rsid w:val="00965551"/>
    <w:rsid w:val="00993DBF"/>
    <w:rsid w:val="009A7BAF"/>
    <w:rsid w:val="00A21027"/>
    <w:rsid w:val="00B17A16"/>
    <w:rsid w:val="00B3778C"/>
    <w:rsid w:val="00B60C56"/>
    <w:rsid w:val="00B97F4B"/>
    <w:rsid w:val="00BC5833"/>
    <w:rsid w:val="00BE54B3"/>
    <w:rsid w:val="00C15743"/>
    <w:rsid w:val="00C25059"/>
    <w:rsid w:val="00C3245D"/>
    <w:rsid w:val="00C37C91"/>
    <w:rsid w:val="00C4079C"/>
    <w:rsid w:val="00C55E60"/>
    <w:rsid w:val="00CA7C8E"/>
    <w:rsid w:val="00CE187E"/>
    <w:rsid w:val="00CE3C46"/>
    <w:rsid w:val="00CE43E0"/>
    <w:rsid w:val="00D272C6"/>
    <w:rsid w:val="00DC4CFA"/>
    <w:rsid w:val="00DC78C4"/>
    <w:rsid w:val="00DE7542"/>
    <w:rsid w:val="00DF4459"/>
    <w:rsid w:val="00E0030A"/>
    <w:rsid w:val="00E02A15"/>
    <w:rsid w:val="00E7138A"/>
    <w:rsid w:val="00EC7BE3"/>
    <w:rsid w:val="00ED1A60"/>
    <w:rsid w:val="00F47C10"/>
    <w:rsid w:val="00FD20B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69A993"/>
  <w15:chartTrackingRefBased/>
  <w15:docId w15:val="{3D4E6224-B41D-4CB0-A8EA-9DFD1BE4E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6561B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har"/>
    <w:uiPriority w:val="9"/>
    <w:semiHidden/>
    <w:unhideWhenUsed/>
    <w:qFormat/>
    <w:rsid w:val="006561B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har"/>
    <w:uiPriority w:val="9"/>
    <w:semiHidden/>
    <w:unhideWhenUsed/>
    <w:qFormat/>
    <w:rsid w:val="006561BD"/>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har"/>
    <w:uiPriority w:val="9"/>
    <w:semiHidden/>
    <w:unhideWhenUsed/>
    <w:qFormat/>
    <w:rsid w:val="006561BD"/>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har"/>
    <w:uiPriority w:val="9"/>
    <w:semiHidden/>
    <w:unhideWhenUsed/>
    <w:qFormat/>
    <w:rsid w:val="006561BD"/>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har"/>
    <w:uiPriority w:val="9"/>
    <w:semiHidden/>
    <w:unhideWhenUsed/>
    <w:qFormat/>
    <w:rsid w:val="006561BD"/>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6561BD"/>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6561BD"/>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6561BD"/>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6561BD"/>
    <w:rPr>
      <w:rFonts w:asciiTheme="majorHAnsi" w:eastAsiaTheme="majorEastAsia" w:hAnsiTheme="majorHAnsi" w:cstheme="majorBidi"/>
      <w:color w:val="2F5496" w:themeColor="accent1" w:themeShade="BF"/>
      <w:sz w:val="40"/>
      <w:szCs w:val="40"/>
    </w:rPr>
  </w:style>
  <w:style w:type="character" w:customStyle="1" w:styleId="Ttulo2Char">
    <w:name w:val="Título 2 Char"/>
    <w:basedOn w:val="Fontepargpadro"/>
    <w:link w:val="Ttulo2"/>
    <w:uiPriority w:val="9"/>
    <w:semiHidden/>
    <w:rsid w:val="006561BD"/>
    <w:rPr>
      <w:rFonts w:asciiTheme="majorHAnsi" w:eastAsiaTheme="majorEastAsia" w:hAnsiTheme="majorHAnsi" w:cstheme="majorBidi"/>
      <w:color w:val="2F5496" w:themeColor="accent1" w:themeShade="BF"/>
      <w:sz w:val="32"/>
      <w:szCs w:val="32"/>
    </w:rPr>
  </w:style>
  <w:style w:type="character" w:customStyle="1" w:styleId="Ttulo3Char">
    <w:name w:val="Título 3 Char"/>
    <w:basedOn w:val="Fontepargpadro"/>
    <w:link w:val="Ttulo3"/>
    <w:uiPriority w:val="9"/>
    <w:semiHidden/>
    <w:rsid w:val="006561BD"/>
    <w:rPr>
      <w:rFonts w:eastAsiaTheme="majorEastAsia" w:cstheme="majorBidi"/>
      <w:color w:val="2F5496" w:themeColor="accent1" w:themeShade="BF"/>
      <w:sz w:val="28"/>
      <w:szCs w:val="28"/>
    </w:rPr>
  </w:style>
  <w:style w:type="character" w:customStyle="1" w:styleId="Ttulo4Char">
    <w:name w:val="Título 4 Char"/>
    <w:basedOn w:val="Fontepargpadro"/>
    <w:link w:val="Ttulo4"/>
    <w:uiPriority w:val="9"/>
    <w:semiHidden/>
    <w:rsid w:val="006561BD"/>
    <w:rPr>
      <w:rFonts w:eastAsiaTheme="majorEastAsia" w:cstheme="majorBidi"/>
      <w:i/>
      <w:iCs/>
      <w:color w:val="2F5496" w:themeColor="accent1" w:themeShade="BF"/>
    </w:rPr>
  </w:style>
  <w:style w:type="character" w:customStyle="1" w:styleId="Ttulo5Char">
    <w:name w:val="Título 5 Char"/>
    <w:basedOn w:val="Fontepargpadro"/>
    <w:link w:val="Ttulo5"/>
    <w:uiPriority w:val="9"/>
    <w:semiHidden/>
    <w:rsid w:val="006561BD"/>
    <w:rPr>
      <w:rFonts w:eastAsiaTheme="majorEastAsia" w:cstheme="majorBidi"/>
      <w:color w:val="2F5496" w:themeColor="accent1" w:themeShade="BF"/>
    </w:rPr>
  </w:style>
  <w:style w:type="character" w:customStyle="1" w:styleId="Ttulo6Char">
    <w:name w:val="Título 6 Char"/>
    <w:basedOn w:val="Fontepargpadro"/>
    <w:link w:val="Ttulo6"/>
    <w:uiPriority w:val="9"/>
    <w:semiHidden/>
    <w:rsid w:val="006561BD"/>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6561BD"/>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6561BD"/>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6561BD"/>
    <w:rPr>
      <w:rFonts w:eastAsiaTheme="majorEastAsia" w:cstheme="majorBidi"/>
      <w:color w:val="272727" w:themeColor="text1" w:themeTint="D8"/>
    </w:rPr>
  </w:style>
  <w:style w:type="paragraph" w:styleId="Ttulo">
    <w:name w:val="Title"/>
    <w:basedOn w:val="Normal"/>
    <w:next w:val="Normal"/>
    <w:link w:val="TtuloChar"/>
    <w:uiPriority w:val="10"/>
    <w:qFormat/>
    <w:rsid w:val="006561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6561B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6561BD"/>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6561BD"/>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6561BD"/>
    <w:pPr>
      <w:spacing w:before="160"/>
      <w:jc w:val="center"/>
    </w:pPr>
    <w:rPr>
      <w:i/>
      <w:iCs/>
      <w:color w:val="404040" w:themeColor="text1" w:themeTint="BF"/>
    </w:rPr>
  </w:style>
  <w:style w:type="character" w:customStyle="1" w:styleId="CitaoChar">
    <w:name w:val="Citação Char"/>
    <w:basedOn w:val="Fontepargpadro"/>
    <w:link w:val="Citao"/>
    <w:uiPriority w:val="29"/>
    <w:rsid w:val="006561BD"/>
    <w:rPr>
      <w:i/>
      <w:iCs/>
      <w:color w:val="404040" w:themeColor="text1" w:themeTint="BF"/>
    </w:rPr>
  </w:style>
  <w:style w:type="paragraph" w:styleId="PargrafodaLista">
    <w:name w:val="List Paragraph"/>
    <w:basedOn w:val="Normal"/>
    <w:uiPriority w:val="34"/>
    <w:qFormat/>
    <w:rsid w:val="006561BD"/>
    <w:pPr>
      <w:ind w:left="720"/>
      <w:contextualSpacing/>
    </w:pPr>
  </w:style>
  <w:style w:type="character" w:styleId="nfaseIntensa">
    <w:name w:val="Intense Emphasis"/>
    <w:basedOn w:val="Fontepargpadro"/>
    <w:uiPriority w:val="21"/>
    <w:qFormat/>
    <w:rsid w:val="006561BD"/>
    <w:rPr>
      <w:i/>
      <w:iCs/>
      <w:color w:val="2F5496" w:themeColor="accent1" w:themeShade="BF"/>
    </w:rPr>
  </w:style>
  <w:style w:type="paragraph" w:styleId="CitaoIntensa">
    <w:name w:val="Intense Quote"/>
    <w:basedOn w:val="Normal"/>
    <w:next w:val="Normal"/>
    <w:link w:val="CitaoIntensaChar"/>
    <w:uiPriority w:val="30"/>
    <w:qFormat/>
    <w:rsid w:val="006561B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oIntensaChar">
    <w:name w:val="Citação Intensa Char"/>
    <w:basedOn w:val="Fontepargpadro"/>
    <w:link w:val="CitaoIntensa"/>
    <w:uiPriority w:val="30"/>
    <w:rsid w:val="006561BD"/>
    <w:rPr>
      <w:i/>
      <w:iCs/>
      <w:color w:val="2F5496" w:themeColor="accent1" w:themeShade="BF"/>
    </w:rPr>
  </w:style>
  <w:style w:type="character" w:styleId="RefernciaIntensa">
    <w:name w:val="Intense Reference"/>
    <w:basedOn w:val="Fontepargpadro"/>
    <w:uiPriority w:val="32"/>
    <w:qFormat/>
    <w:rsid w:val="006561BD"/>
    <w:rPr>
      <w:b/>
      <w:bCs/>
      <w:smallCaps/>
      <w:color w:val="2F5496" w:themeColor="accent1" w:themeShade="BF"/>
      <w:spacing w:val="5"/>
    </w:rPr>
  </w:style>
  <w:style w:type="paragraph" w:styleId="Cabealho">
    <w:name w:val="header"/>
    <w:basedOn w:val="Normal"/>
    <w:link w:val="CabealhoChar"/>
    <w:uiPriority w:val="99"/>
    <w:unhideWhenUsed/>
    <w:rsid w:val="00727A8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27A83"/>
  </w:style>
  <w:style w:type="paragraph" w:styleId="Rodap">
    <w:name w:val="footer"/>
    <w:basedOn w:val="Normal"/>
    <w:link w:val="RodapChar"/>
    <w:uiPriority w:val="99"/>
    <w:unhideWhenUsed/>
    <w:rsid w:val="00727A83"/>
    <w:pPr>
      <w:tabs>
        <w:tab w:val="center" w:pos="4252"/>
        <w:tab w:val="right" w:pos="8504"/>
      </w:tabs>
      <w:spacing w:after="0" w:line="240" w:lineRule="auto"/>
    </w:pPr>
  </w:style>
  <w:style w:type="character" w:customStyle="1" w:styleId="RodapChar">
    <w:name w:val="Rodapé Char"/>
    <w:basedOn w:val="Fontepargpadro"/>
    <w:link w:val="Rodap"/>
    <w:uiPriority w:val="99"/>
    <w:rsid w:val="00727A83"/>
  </w:style>
  <w:style w:type="paragraph" w:customStyle="1" w:styleId="Standard">
    <w:name w:val="Standard"/>
    <w:rsid w:val="00727A83"/>
    <w:pPr>
      <w:widowControl w:val="0"/>
      <w:tabs>
        <w:tab w:val="left" w:pos="708"/>
      </w:tabs>
      <w:suppressAutoHyphens/>
      <w:autoSpaceDN w:val="0"/>
      <w:spacing w:after="200" w:line="276" w:lineRule="auto"/>
      <w:textAlignment w:val="baseline"/>
    </w:pPr>
    <w:rPr>
      <w:rFonts w:ascii="Calibri" w:eastAsia="Calibri" w:hAnsi="Calibri" w:cs="Calibri"/>
      <w:kern w:val="0"/>
      <w:sz w:val="24"/>
      <w:szCs w:val="24"/>
      <w:lang w:eastAsia="zh-CN" w:bidi="hi-IN"/>
      <w14:ligatures w14:val="none"/>
    </w:rPr>
  </w:style>
  <w:style w:type="numbering" w:customStyle="1" w:styleId="WWNum1">
    <w:name w:val="WWNum1"/>
    <w:basedOn w:val="Semlista"/>
    <w:rsid w:val="00727A83"/>
    <w:pPr>
      <w:numPr>
        <w:numId w:val="1"/>
      </w:numPr>
    </w:pPr>
  </w:style>
  <w:style w:type="character" w:styleId="Hyperlink">
    <w:name w:val="Hyperlink"/>
    <w:basedOn w:val="Fontepargpadro"/>
    <w:uiPriority w:val="99"/>
    <w:unhideWhenUsed/>
    <w:rsid w:val="004B61D7"/>
    <w:rPr>
      <w:color w:val="0563C1" w:themeColor="hyperlink"/>
      <w:u w:val="single"/>
    </w:rPr>
  </w:style>
  <w:style w:type="character" w:styleId="MenoPendente">
    <w:name w:val="Unresolved Mention"/>
    <w:basedOn w:val="Fontepargpadro"/>
    <w:uiPriority w:val="99"/>
    <w:semiHidden/>
    <w:unhideWhenUsed/>
    <w:rsid w:val="004B61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719942">
      <w:bodyDiv w:val="1"/>
      <w:marLeft w:val="0"/>
      <w:marRight w:val="0"/>
      <w:marTop w:val="0"/>
      <w:marBottom w:val="0"/>
      <w:divBdr>
        <w:top w:val="none" w:sz="0" w:space="0" w:color="auto"/>
        <w:left w:val="none" w:sz="0" w:space="0" w:color="auto"/>
        <w:bottom w:val="none" w:sz="0" w:space="0" w:color="auto"/>
        <w:right w:val="none" w:sz="0" w:space="0" w:color="auto"/>
      </w:divBdr>
    </w:div>
    <w:div w:id="1220898609">
      <w:bodyDiv w:val="1"/>
      <w:marLeft w:val="0"/>
      <w:marRight w:val="0"/>
      <w:marTop w:val="0"/>
      <w:marBottom w:val="0"/>
      <w:divBdr>
        <w:top w:val="none" w:sz="0" w:space="0" w:color="auto"/>
        <w:left w:val="none" w:sz="0" w:space="0" w:color="auto"/>
        <w:bottom w:val="none" w:sz="0" w:space="0" w:color="auto"/>
        <w:right w:val="none" w:sz="0" w:space="0" w:color="auto"/>
      </w:divBdr>
    </w:div>
    <w:div w:id="162476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hyperlink" Target="mailto:compas.sfs@ifc.edu.br"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083B4-5FA1-4408-868E-D65C602BF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555</Words>
  <Characters>2999</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Luís Antônio Naibo</dc:creator>
  <cp:keywords/>
  <dc:description/>
  <cp:lastModifiedBy>Luís Antônio Naibo</cp:lastModifiedBy>
  <cp:revision>5</cp:revision>
  <cp:lastPrinted>2025-04-11T13:54:00Z</cp:lastPrinted>
  <dcterms:created xsi:type="dcterms:W3CDTF">2025-11-11T19:58:00Z</dcterms:created>
  <dcterms:modified xsi:type="dcterms:W3CDTF">2025-11-11T20:04:00Z</dcterms:modified>
</cp:coreProperties>
</file>